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D0F33EA6A7C4504BCAEC67D0DCE9302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58F8F76B22FF4570BBCB1A3B0C51D67F"/>
        </w:placeholder>
      </w:sdtPr>
      <w:sdtEndPr>
        <w:rPr>
          <w:rStyle w:val="FrslagstextChar"/>
        </w:rPr>
      </w:sdtEndPr>
      <w:sdtContent>
        <w:p w:rsidR="007C780D" w:rsidRPr="00845764" w:rsidRDefault="00DC3EF5" w:rsidP="00DC3EF5">
          <w:pPr>
            <w:pStyle w:val="Frslagstext"/>
            <w:numPr>
              <w:ilvl w:val="0"/>
              <w:numId w:val="0"/>
            </w:numPr>
          </w:pPr>
          <w:r w:rsidRPr="00845764">
            <w:rPr>
              <w:rStyle w:val="FrslagstextChar"/>
            </w:rPr>
            <w:t xml:space="preserve">Riksdagen ställer sig bakom det som anförs i motionen om </w:t>
          </w:r>
          <w:r w:rsidR="00735F1D" w:rsidRPr="00845764">
            <w:rPr>
              <w:rStyle w:val="FrslagstextChar"/>
            </w:rPr>
            <w:t>en översyn av diskrimineringslagstiftningen</w:t>
          </w:r>
          <w:r w:rsidR="00914CE9" w:rsidRPr="00845764">
            <w:rPr>
              <w:rStyle w:val="FrslagstextChar"/>
            </w:rPr>
            <w:t xml:space="preserve"> </w:t>
          </w:r>
          <w:r w:rsidRPr="00845764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735F1D" w:rsidRDefault="00735F1D" w:rsidP="00735F1D">
      <w:pPr>
        <w:pStyle w:val="Normalutanindragellerluft"/>
      </w:pPr>
      <w:r>
        <w:t>Dagens diskrimineringslag har många förtjänster, men ett stort fel är den i många fall orimligt höga ”diskrimineringsavgift” som kan utdömas. Denna avgift står ofta inte alls i proportion till andra typer av straff och sanktioner i svensk lagstiftning utan kan framstå som oskäligt hög.</w:t>
      </w:r>
    </w:p>
    <w:p w:rsidR="00093F48" w:rsidRPr="00735F1D" w:rsidRDefault="00735F1D" w:rsidP="00735F1D">
      <w:r w:rsidRPr="00735F1D">
        <w:t>Storleken och förutsättningarna för att utdöma diskrimineringsavgift bör därför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5D73A0CED34069AE263168C1DCEE53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5D3B62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5D3B62" w:rsidRDefault="005D3B62" w:rsidP="005D3B62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5D3B62" w:rsidRDefault="005D3B62" w:rsidP="005D3B62">
                <w:pPr>
                  <w:ind w:firstLine="0"/>
                </w:pPr>
              </w:p>
            </w:tc>
          </w:tr>
        </w:tbl>
        <w:p w:rsidR="004801AC" w:rsidRDefault="005D3B62" w:rsidP="005D3B62">
          <w:pPr>
            <w:ind w:firstLine="0"/>
          </w:pPr>
          <w:r>
            <w:rPr>
              <w:i/>
              <w:color w:val="FFFFFF" w:themeColor="background1"/>
            </w:rPr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8B" w:rsidRDefault="0055088B" w:rsidP="000C1CAD">
      <w:pPr>
        <w:spacing w:line="240" w:lineRule="auto"/>
      </w:pPr>
      <w:r>
        <w:separator/>
      </w:r>
    </w:p>
  </w:endnote>
  <w:endnote w:type="continuationSeparator" w:id="0">
    <w:p w:rsidR="0055088B" w:rsidRDefault="00550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89" w:rsidRPr="00845764" w:rsidRDefault="00952489" w:rsidP="00845764">
    <w:pPr>
      <w:pStyle w:val="Sidfot"/>
    </w:pPr>
  </w:p>
  <w:p w:rsidR="00845764" w:rsidRPr="00952489" w:rsidRDefault="00845764" w:rsidP="0095248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8B" w:rsidRDefault="0055088B" w:rsidP="000C1CAD">
      <w:pPr>
        <w:spacing w:line="240" w:lineRule="auto"/>
      </w:pPr>
      <w:r>
        <w:separator/>
      </w:r>
    </w:p>
  </w:footnote>
  <w:footnote w:type="continuationSeparator" w:id="0">
    <w:p w:rsidR="0055088B" w:rsidRDefault="00550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9524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3235CAF6354B38B6D99ECC96F5EF6A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735F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4972666324481387F8AC530E38FD7E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735F1D">
                                <w:t>1708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9524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3235CAF6354B38B6D99ECC96F5EF6A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735F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4972666324481387F8AC530E38FD7E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735F1D">
                          <w:t>1708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952489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735F1D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735F1D">
          <w:t>1708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952489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735F1D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735F1D">
          <w:t>1708</w:t>
        </w:r>
      </w:sdtContent>
    </w:sdt>
  </w:p>
  <w:p w:rsidR="007A5507" w:rsidRDefault="009524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9524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9524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9524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735F1D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735F1D" w:rsidP="00283E0F">
        <w:pPr>
          <w:pStyle w:val="FSHRub2"/>
        </w:pPr>
        <w:r>
          <w:t>Översyn av diskrimineringslagstiftningen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35F1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49CE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088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B62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5F1D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45764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489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B5A964-5055-4113-95E3-398B40E3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F33EA6A7C4504BCAEC67D0DCE9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9D467-77D4-4041-8617-89CB9CA1A571}"/>
      </w:docPartPr>
      <w:docPartBody>
        <w:p w:rsidR="00EB5DEC" w:rsidRDefault="004852CB">
          <w:pPr>
            <w:pStyle w:val="ED0F33EA6A7C4504BCAEC67D0DCE930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F8F76B22FF4570BBCB1A3B0C51D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B436B-E164-4567-9D2F-27CC5EE84C3A}"/>
      </w:docPartPr>
      <w:docPartBody>
        <w:p w:rsidR="00EB5DEC" w:rsidRDefault="004852CB">
          <w:pPr>
            <w:pStyle w:val="58F8F76B22FF4570BBCB1A3B0C51D67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55D73A0CED34069AE263168C1DCE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3F160-902C-4FDF-BB95-5BFFC79B31BA}"/>
      </w:docPartPr>
      <w:docPartBody>
        <w:p w:rsidR="00EB5DEC" w:rsidRDefault="004852CB">
          <w:pPr>
            <w:pStyle w:val="455D73A0CED34069AE263168C1DCEE5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23235CAF6354B38B6D99ECC96F5E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C966D-D5BB-4F72-815E-D9DA22EDE124}"/>
      </w:docPartPr>
      <w:docPartBody>
        <w:p w:rsidR="00EB5DEC" w:rsidRDefault="004852CB">
          <w:pPr>
            <w:pStyle w:val="E23235CAF6354B38B6D99ECC96F5EF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4972666324481387F8AC530E38F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82309-F250-4ABD-895D-2B867E72EA10}"/>
      </w:docPartPr>
      <w:docPartBody>
        <w:p w:rsidR="00EB5DEC" w:rsidRDefault="004852CB">
          <w:pPr>
            <w:pStyle w:val="E74972666324481387F8AC530E38FD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CB"/>
    <w:rsid w:val="004852CB"/>
    <w:rsid w:val="00E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0F33EA6A7C4504BCAEC67D0DCE9302">
    <w:name w:val="ED0F33EA6A7C4504BCAEC67D0DCE9302"/>
  </w:style>
  <w:style w:type="paragraph" w:customStyle="1" w:styleId="58F8F76B22FF4570BBCB1A3B0C51D67F">
    <w:name w:val="58F8F76B22FF4570BBCB1A3B0C51D67F"/>
  </w:style>
  <w:style w:type="paragraph" w:customStyle="1" w:styleId="AD6DACE14DE940119C313D13C996CE83">
    <w:name w:val="AD6DACE14DE940119C313D13C996CE83"/>
  </w:style>
  <w:style w:type="paragraph" w:customStyle="1" w:styleId="455D73A0CED34069AE263168C1DCEE53">
    <w:name w:val="455D73A0CED34069AE263168C1DCEE53"/>
  </w:style>
  <w:style w:type="paragraph" w:customStyle="1" w:styleId="E23235CAF6354B38B6D99ECC96F5EF6A">
    <w:name w:val="E23235CAF6354B38B6D99ECC96F5EF6A"/>
  </w:style>
  <w:style w:type="paragraph" w:customStyle="1" w:styleId="E74972666324481387F8AC530E38FD7E">
    <w:name w:val="E74972666324481387F8AC530E38F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Översyn av diskrimineringslagstiftningen</rubrik>
    <utgiftsomrade>för framtida bruk</utgiftsomrade>
    <riksmote xmlns="http://schemas.riksdagen.se/motion">2016/17</riksmote>
    <partikod xmlns="http://schemas.riksdagen.se/motion">M</partikod>
    <partinummer xmlns="http://schemas.riksdagen.se/motion">1708</partinummer>
    <underskriftsdatum>Stockholm den</underskriftsdatum>
    <kontaktperson>
      <namn/>
      <email xmlns="http://schemas.riksdagen.se/motion">christine.hanefalk@riksdagen.se</email>
    </kontaktperson>
    <checksumma>*Z289F19E0AE41*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w:rsidR="005D3B62"&gt;&lt;w:tblPrEx&gt;&lt;w:tblCellMar&gt;&lt;w:top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w:rsidR="005D3B62" w:rsidRDefault="005D3B62" w:rsidP="005D3B62"&gt;&lt;w:pPr&gt;&lt;w:ind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w:rsidR="005D3B62" w:rsidRDefault="005D3B62" w:rsidP="005D3B62"&gt;&lt;w:pPr&gt;&lt;w:ind w:firstLine="0"/&gt;&lt;/w:pPr&gt;&lt;/w:p&gt;&lt;/w:tc&gt;&lt;/w:tr&gt;&lt;/w:tbl&gt;&lt;w:p w:rsidR="004801AC" w:rsidRDefault="005D3B62" w:rsidP="005D3B62"&gt;&lt;w:pPr&gt;&lt;w:ind w:firstLine="0"/&gt;&lt;/w:pPr&gt;&lt;w:r&gt;&lt;w:rPr&gt;&lt;w:i/&gt;&lt;w:color w:val="FFFFFF" w:themeColor="background1"/&gt;&lt;/w:rPr&gt;&lt;w:t&gt;.&lt;/w:t&gt;&lt;/w:r&gt;&lt;/w:p&gt;&lt;w:p w:rsidR="00000000" w:rsidRDefault="007F5BE4"/&gt;&lt;w:sectPr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Ericson&amp;#92;Väckta&amp;#92;201617M1708 Översyn av diskrimineringslagstiftningen.docx</documentpath>
    <historik>
      <overfort>
        <inskickad/>
        <loginid/>
      </overfort>
    </historik>
    <kontakttext xmlns="http://schemas.riksdagen.se/motion">den 4 oktober 2016 14:30:38</kontakttext>
    <validera>1</validera>
    <skrivut xmlns="http://schemas.riksdagen.se/motion">-1</skrivut>
    <partibeteckning/>
  </metadata>
</motionsdokumen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52E7820-1C42-40DF-A260-C4779F50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3</TotalTime>
  <Pages>1</Pages>
  <Words>83</Words>
  <Characters>501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201617M1708 Översyn av diskrimineringslagstiftningen</vt:lpstr>
      <vt:lpstr/>
    </vt:vector>
  </TitlesOfParts>
  <Company>Sveriges riksdag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201617M1708 Översyn av diskrimineringslagstiftningen</dc:title>
  <dc:subject/>
  <dc:creator>Riksdagsförvaltningen</dc:creator>
  <cp:keywords/>
  <dc:description/>
  <cp:lastModifiedBy>Christine Hanefalk</cp:lastModifiedBy>
  <cp:revision>4</cp:revision>
  <cp:lastPrinted>2016-10-04T12:30:00Z</cp:lastPrinted>
  <dcterms:created xsi:type="dcterms:W3CDTF">2016-09-23T12:59:00Z</dcterms:created>
  <dcterms:modified xsi:type="dcterms:W3CDTF">2016-10-04T12:31:00Z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*Z289F19E0AE41*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